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FIRE-RATED ACCESS DOORS AND FRAMES"/>
      <w:r>
        <w:t>FIRE-RATED 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Fire-Rated, "/>
      <w:r>
        <w:t>Fire-Rated, [</w:t>
      </w:r>
      <w:bookmarkEnd w:id="21"/>
      <w:r>
        <w:rPr>
          <w:b/>
        </w:rPr>
        <w:t>Flush</w:t>
      </w:r>
      <w:r>
        <w:t>] [</w:t>
      </w:r>
      <w:r>
        <w:rPr>
          <w:b/>
        </w:rPr>
        <w:t>Recessed</w:t>
      </w:r>
      <w:r>
        <w:t>] Access Doors with Exposed Flanges &lt;</w:t>
      </w:r>
      <w:r>
        <w:rPr>
          <w:b/>
        </w:rPr>
        <w:t>Insert drawing designation</w:t>
      </w:r>
      <w:r>
        <w:t>&gt;:</w:t>
      </w:r>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KRP-150FR &amp; KRP-250FR</w:t>
      </w:r>
      <w:r>
        <w:t xml:space="preserve"> or comparable product by one of the following:</w:t>
      </w:r>
    </w:p>
    <w:p w:rsidR="00A77B3E">
      <w:pPr>
        <w:pStyle w:val="PR3"/>
        <w:spacing w:before="240"/>
      </w:pPr>
      <w:r>
        <w:t>&lt;</w:t>
      </w:r>
      <w:r>
        <w:rPr>
          <w:b/>
        </w:rPr>
        <w:t>Insert manufacturer's name</w:t>
      </w:r>
      <w:r>
        <w:t>&gt;</w:t>
      </w:r>
    </w:p>
    <w:p w:rsidR="00A77B3E">
      <w:pPr>
        <w:pStyle w:val="CMT"/>
      </w:pPr>
      <w:r>
        <w:t>Retain first option in "Description" Subparagraph below for access doors requiring temperature-rise ratings.</w:t>
      </w:r>
    </w:p>
    <w:p w:rsidR="00A77B3E">
      <w:pPr>
        <w:pStyle w:val="PR2"/>
      </w:pPr>
      <w:r>
        <w:t>Description: Door face flush with frame, [</w:t>
      </w:r>
      <w:r>
        <w:rPr>
          <w:b/>
        </w:rPr>
        <w:t>with a core of mineral-fiber insulation enclosed in sheet metal</w:t>
      </w:r>
      <w:r>
        <w:t>] [</w:t>
      </w:r>
      <w:r>
        <w:rPr>
          <w:b/>
        </w:rPr>
        <w:t>uninsulated</w:t>
      </w:r>
      <w:r>
        <w:t>]; with exposed flange, self-closing door, and concealed hinge.</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Upward-opening doors for ceilings</w:t>
      </w:r>
      <w:r>
        <w:t>] [</w:t>
      </w:r>
      <w:r>
        <w:rPr>
          <w:b/>
        </w:rPr>
        <w:t>Gasketing</w:t>
      </w:r>
      <w:r>
        <w:t>] [</w:t>
      </w:r>
      <w:r>
        <w:rPr>
          <w:b/>
        </w:rPr>
        <w:t>Double-leaf doors</w:t>
      </w:r>
      <w:r>
        <w:t>] [</w:t>
      </w:r>
      <w:r>
        <w:rPr>
          <w:b/>
        </w:rPr>
        <w:t>Piano hinges</w:t>
      </w:r>
      <w:r>
        <w:t>] [</w:t>
      </w:r>
      <w:r>
        <w:rPr>
          <w:b/>
        </w:rPr>
        <w:t>Masonry anchors</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PR2"/>
      </w:pPr>
      <w:r>
        <w:t>Fire-Resistance Rating: Not less than [</w:t>
      </w:r>
      <w:r>
        <w:rPr>
          <w:b/>
        </w:rPr>
        <w:t>that indicated</w:t>
      </w:r>
      <w:r>
        <w:t>] [</w:t>
      </w:r>
      <w:r>
        <w:rPr>
          <w:b/>
        </w:rPr>
        <w:t>that of adjacent construction</w:t>
      </w:r>
      <w:r>
        <w:t>] [</w:t>
      </w:r>
      <w:r>
        <w:rPr>
          <w:b/>
        </w:rPr>
        <w:t>45 minutes</w:t>
      </w:r>
      <w:r>
        <w:t>] [</w:t>
      </w:r>
      <w:r>
        <w:rPr>
          <w:b/>
        </w:rPr>
        <w:t>1 hour</w:t>
      </w:r>
      <w:r>
        <w:t>] [</w:t>
      </w:r>
      <w:r>
        <w:rPr>
          <w:b/>
        </w:rPr>
        <w:t>1-1/2 hours</w:t>
      </w:r>
      <w:r>
        <w:t>] [</w:t>
      </w:r>
      <w:r>
        <w:rPr>
          <w:b/>
        </w:rPr>
        <w:t>2 hours</w:t>
      </w:r>
      <w:r>
        <w:t>] [</w:t>
      </w:r>
      <w:r>
        <w:rPr>
          <w:b/>
        </w:rPr>
        <w:t>3 hours</w:t>
      </w:r>
      <w:r>
        <w:t>] &lt;</w:t>
      </w:r>
      <w:r>
        <w:rPr>
          <w:b/>
        </w:rPr>
        <w:t>Insert requirement</w:t>
      </w:r>
      <w:r>
        <w:t>&gt;.</w:t>
      </w:r>
    </w:p>
    <w:p w:rsidR="00A77B3E">
      <w:pPr>
        <w:pStyle w:val="CMT"/>
      </w:pPr>
      <w:r>
        <w:t>Retain "Temperature-Rise Rating" Subparagraph below if required; verify availability with manufacturer.</w:t>
      </w:r>
    </w:p>
    <w:p w:rsidR="00A77B3E">
      <w:pPr>
        <w:pStyle w:val="PR2"/>
      </w:pPr>
      <w:r>
        <w:t>Temperature-Rise Rating: [</w:t>
      </w:r>
      <w:r>
        <w:rPr>
          <w:rStyle w:val="IP"/>
          <w:b/>
        </w:rPr>
        <w:t>450 deg F</w:t>
      </w:r>
      <w:r>
        <w:t>] [</w:t>
      </w:r>
      <w:r>
        <w:rPr>
          <w:rStyle w:val="IP"/>
          <w:b/>
        </w:rPr>
        <w:t>250 deg F</w:t>
      </w:r>
      <w:r>
        <w:t>] at the end of 30 minutes.</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 Uninsulated access doors require thicker steel sheet.</w:t>
      </w:r>
    </w:p>
    <w:p w:rsidR="00A77B3E">
      <w:pPr>
        <w:pStyle w:val="PR2"/>
      </w:pPr>
      <w:r>
        <w:t xml:space="preserve">Uncoated Steel Sheet for Door: [Nominal </w:t>
      </w:r>
      <w:r>
        <w:rPr>
          <w:rStyle w:val="IP"/>
          <w:b/>
        </w:rPr>
        <w:t>0.036 inch</w:t>
      </w:r>
      <w:r>
        <w:rPr>
          <w:b/>
        </w:rPr>
        <w:t>, 20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0.040 inch</w:t>
      </w:r>
      <w:r>
        <w:rPr>
          <w:b/>
        </w:rPr>
        <w:t>, 20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0.038 inch</w:t>
      </w:r>
      <w:r>
        <w:rPr>
          <w:b/>
        </w:rPr>
        <w:t>, 20 gage</w:t>
      </w:r>
      <w:r>
        <w:t>] &lt;</w:t>
      </w:r>
      <w:r>
        <w:rPr>
          <w:b/>
        </w:rPr>
        <w:t>Insert thickness</w:t>
      </w:r>
      <w:r>
        <w:t>&gt;, ASTM A480/A480M No. 4 finish.</w:t>
      </w:r>
    </w:p>
    <w:p w:rsidR="00A77B3E">
      <w:pPr>
        <w:pStyle w:val="PR2"/>
      </w:pPr>
      <w:r>
        <w:t>Frame Material: [</w:t>
      </w:r>
      <w:r>
        <w:rPr>
          <w:b/>
        </w:rPr>
        <w:t>Same material, thickness, and finish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 The IBC requires rated doors to be self-closing and self-latching.</w:t>
      </w:r>
    </w:p>
    <w:p w:rsidR="00A77B3E">
      <w:pPr>
        <w:pStyle w:val="PR2"/>
      </w:pPr>
      <w:r>
        <w:t>Latch and Lock: Self-latching door hardware, [</w:t>
      </w:r>
      <w:r>
        <w:rPr>
          <w:b/>
        </w:rPr>
        <w:t>operated by knurled-knob</w:t>
      </w:r>
      <w:r>
        <w:t>] [</w:t>
      </w:r>
      <w:r>
        <w:rPr>
          <w:b/>
        </w:rPr>
        <w:t>operated by key</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