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Flush Access Doors with Exposed Flanges "/>
      <w:r>
        <w:t>Flush Access Doors with Exposed Flanges :</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STC (Acoustical Access Door)</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Face of door flush with frame, with exposed flange and concealed hinge.</w:t>
      </w:r>
    </w:p>
    <w:p w:rsidR="00A77B3E">
      <w:pPr>
        <w:pStyle w:val="CMT"/>
      </w:pPr>
      <w:r>
        <w:t>Revise "Optional Features" Subparagraph below to include optional features or construction. Consult manufacturers for availability.</w:t>
      </w:r>
    </w:p>
    <w:p w:rsidR="00A77B3E">
      <w:pPr>
        <w:pStyle w:val="PR2"/>
      </w:pPr>
      <w:r>
        <w:t xml:space="preserve">Optional Features: </w:t>
      </w:r>
      <w:r>
        <w:rPr>
          <w:b/>
        </w:rPr>
        <w:t>[Gasketing]</w:t>
      </w:r>
      <w:r>
        <w:t>.</w:t>
      </w:r>
    </w:p>
    <w:p w:rsidR="00A77B3E">
      <w:pPr>
        <w:pStyle w:val="PR2"/>
      </w:pPr>
      <w:r>
        <w:t xml:space="preserve">Locations:  </w:t>
      </w:r>
      <w:r>
        <w:rPr>
          <w:b/>
        </w:rPr>
        <w:t>[Wall and ceiling]</w:t>
      </w:r>
      <w:r>
        <w:t>.</w:t>
      </w:r>
    </w:p>
    <w:p w:rsidR="00A77B3E">
      <w:pPr>
        <w:pStyle w:val="PR2"/>
      </w:pPr>
      <w:r>
        <w:t>Door Size: &lt;</w:t>
      </w:r>
      <w:r>
        <w:rPr>
          <w:b/>
        </w:rPr>
        <w:t>Insert door size</w:t>
      </w:r>
      <w:r>
        <w:t>&gt;.</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w:t>
      </w:r>
    </w:p>
    <w:p w:rsidR="00A77B3E">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CMT"/>
      </w:pPr>
      <w:r>
        <w:t>Revise "Stainless Steel Sheet for Door" Subparagraph below for other finishes; ASTM A480/A480M No. 4 is typical.</w:t>
      </w:r>
    </w:p>
    <w:p w:rsidR="00A77B3E">
      <w:pPr>
        <w:pStyle w:val="PR2"/>
      </w:pPr>
      <w:r>
        <w:t xml:space="preserve">Stainless Steel Sheet for Door: [Nominal </w:t>
      </w:r>
      <w:r>
        <w:rPr>
          <w:rStyle w:val="IP"/>
          <w:b/>
        </w:rPr>
        <w:t>0.062 inch</w:t>
      </w:r>
      <w:r>
        <w:rPr>
          <w:b/>
        </w:rPr>
        <w:t>, 16 gage</w:t>
      </w:r>
      <w:r>
        <w:t>] &lt;</w:t>
      </w:r>
      <w:r>
        <w:rPr>
          <w:b/>
        </w:rPr>
        <w:t>Insert thickness</w:t>
      </w:r>
      <w:r>
        <w:t>&gt;, ASTM A480/A480M No. 4 finish.</w:t>
      </w:r>
    </w:p>
    <w:p w:rsidR="00A77B3E">
      <w:pPr>
        <w:pStyle w:val="PR2"/>
      </w:pPr>
      <w:r>
        <w:t>Frame Material: [</w:t>
      </w:r>
      <w:r>
        <w:rPr>
          <w:b/>
        </w:rPr>
        <w:t>Same material, thickness, and finish as door</w:t>
      </w:r>
      <w:r>
        <w:t>] &lt;</w:t>
      </w:r>
      <w:r>
        <w:rPr>
          <w:b/>
        </w:rPr>
        <w:t>Insert material, thickness, and finish</w:t>
      </w:r>
      <w:r>
        <w:t>&gt;.</w:t>
      </w:r>
    </w:p>
    <w:p w:rsidR="00A77B3E">
      <w:pPr>
        <w:pStyle w:val="CMT"/>
      </w:pPr>
      <w:r>
        <w:t>Revise "Latch and Lock" Subparagraph below for other hardware offered by some manufacturers; options include commonly available choices.</w:t>
      </w:r>
    </w:p>
    <w:p w:rsidR="00A77B3E">
      <w:pPr>
        <w:pStyle w:val="PR2"/>
      </w:pPr>
      <w:r>
        <w:t xml:space="preserve">Latch and Lock:  </w:t>
      </w:r>
      <w:r>
        <w:rPr>
          <w:b/>
        </w:rPr>
        <w:t>[Latch bolt, key operated]</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